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rPr>
        <w:t>DOCUMENTO DI FANTASIA PER ESERCITAZIONE - nessun riferimento a persone, aziende, enti o atti reali</w:t>
      </w:r>
    </w:p>
    <w:p>
      <w:pPr>
        <w:pStyle w:val="Heading1"/>
      </w:pPr>
      <w:r>
        <w:t>Tribunale di Pontealto - Sezione civile - Sentenza n. 418/2026</w:t>
      </w:r>
    </w:p>
    <w:p>
      <w:r>
        <w:t>Il giudice unico, nella causa promossa da Immobiliare Collina Srl (locatrice) contro Bottega Verde di Neri (conduttrice), ha pronunciato la seguente sentenza.</w:t>
      </w:r>
    </w:p>
    <w:p>
      <w:pPr>
        <w:pStyle w:val="Heading2"/>
      </w:pPr>
      <w:r>
        <w:t>Svolgimento del processo</w:t>
      </w:r>
    </w:p>
    <w:p>
      <w:r>
        <w:t>La locatrice ha chiesto la risoluzione del contratto di locazione ad uso commerciale stipulato il 1 marzo 2021 per il locale di via Roma 12, lamentando il pagamento in ritardo dei canoni di gennaio e febbraio 2026, per complessivi 3.600 euro. La conduttrice ha eccepito di aver pagato entrambe le mensilità entro il 20 marzo 2026, prima della notifica dell'atto di citazione, e di aver sempre pagato puntualmente nei cinque anni precedenti.</w:t>
      </w:r>
    </w:p>
    <w:p>
      <w:pPr>
        <w:pStyle w:val="Heading2"/>
      </w:pPr>
      <w:r>
        <w:t>Motivi della decisione</w:t>
      </w:r>
    </w:p>
    <w:p>
      <w:r>
        <w:t>La domanda di risoluzione non può essere accolta. Ai sensi dell'art. 1453 del codice civile, nei contratti a prestazioni corrispettive la parte adempiente può chiedere la risoluzione quando l'altra non adempie. L'art. 1455 del codice civile esclude tuttavia la risoluzione se l'inadempimento ha scarsa importanza, avuto riguardo all'interesse dell'altra parte. Nel caso in esame il ritardo è stato di circa due mesi, è stato sanato prima della notifica della citazione e non si inserisce in una serie di inadempimenti: la locatrice non ha provato alcun pregiudizio ulteriore rispetto agli interessi di mora, che la conduttrice ha corrisposto.</w:t>
      </w:r>
    </w:p>
    <w:p>
      <w:r>
        <w:t>Il contratto resta regolato dall'art. 27 della legge 27 luglio 1978, n. 392, quanto alla durata.</w:t>
      </w:r>
    </w:p>
    <w:p>
      <w:pPr>
        <w:pStyle w:val="Heading2"/>
      </w:pPr>
      <w:r>
        <w:t>P.Q.M.</w:t>
      </w:r>
    </w:p>
    <w:p>
      <w:r>
        <w:t>Il Tribunale rigetta la domanda di risoluzione. Compensa integralmente le spese di lite, tenuto conto del ritardo comunque imputabile alla conduttrice.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