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FICTIONAL DOCUMENT FOR PRACTICE - no reference to real people, companies or records</w:t>
      </w:r>
    </w:p>
    <w:p>
      <w:pPr>
        <w:pStyle w:val="Heading1"/>
      </w:pPr>
      <w:r>
        <w:t>Internal policy no. 7/2026 - New procedure for travel expense claims</w:t>
      </w:r>
    </w:p>
    <w:p>
      <w:r>
        <w:t>From 1 December 2026 the procedure for claiming travel expenses changes as follows. This policy replaces policy no. 3/2024.</w:t>
      </w:r>
    </w:p>
    <w:p>
      <w:pPr>
        <w:pStyle w:val="Heading2"/>
      </w:pPr>
      <w:r>
        <w:t>1. Authorisation</w:t>
      </w:r>
    </w:p>
    <w:p>
      <w:r>
        <w:t>Every trip must be authorised before departure by the line manager using form T1. Trips abroad also need the authorisation of the finance director. Expenses for trips that were not authorised are not reimbursed, except in documented emergencies.</w:t>
      </w:r>
    </w:p>
    <w:p>
      <w:pPr>
        <w:pStyle w:val="Heading2"/>
      </w:pPr>
      <w:r>
        <w:t>2. Allowable expenses</w:t>
      </w:r>
    </w:p>
    <w:p>
      <w:r>
        <w:t>The following are allowed: rail travel (standard class; first class only for journeys over 4 hours), air travel (economy), own car (45p per mile, with tolls and parking supported by receipts), meals (up to £30 per meal, two meals a day at most) and accommodation (up to £120 a night in the UK, £180 abroad).</w:t>
      </w:r>
    </w:p>
    <w:p>
      <w:pPr>
        <w:pStyle w:val="Heading2"/>
      </w:pPr>
      <w:r>
        <w:t>3. Receipts</w:t>
      </w:r>
    </w:p>
    <w:p>
      <w:r>
        <w:t>Every expense must be supported by a receipt or invoice. Card slips that do not show what was bought are not accepted. Expenses in foreign currency are converted at the exchange rate of the day of the expense.</w:t>
      </w:r>
    </w:p>
    <w:p>
      <w:pPr>
        <w:pStyle w:val="Heading2"/>
      </w:pPr>
      <w:r>
        <w:t>4. Submission</w:t>
      </w:r>
    </w:p>
    <w:p>
      <w:r>
        <w:t>The expense claim must be submitted within 30 days of return on the staff portal, with scans of the receipts attached. The paper originals must be handed to the finance office by the same deadline. After 30 days the claim is paid only with the approval of the finance director.</w:t>
      </w:r>
    </w:p>
    <w:p>
      <w:pPr>
        <w:pStyle w:val="Heading2"/>
      </w:pPr>
      <w:r>
        <w:t>5. Payment</w:t>
      </w:r>
    </w:p>
    <w:p>
      <w:r>
        <w:t>Approved claims are paid with the following month's salary.</w:t>
      </w:r>
    </w:p>
    <w:p>
      <w:pPr>
        <w:pStyle w:val="Heading2"/>
      </w:pPr>
      <w:r>
        <w:t>6. Advances</w:t>
      </w:r>
    </w:p>
    <w:p>
      <w:r>
        <w:t>On request, an advance of up to 70% of the expected expenses can be paid, to be requested at least 5 working days before departure.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