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FICTIONAL DOCUMENT FOR PRACTICE - no reference to real people, companies or records</w:t>
      </w:r>
    </w:p>
    <w:p>
      <w:pPr>
        <w:pStyle w:val="Heading1"/>
      </w:pPr>
      <w:r>
        <w:t>Policy on the use of the handheld delivery device - Central Region</w:t>
      </w:r>
    </w:p>
    <w:p>
      <w:pPr>
        <w:pStyle w:val="Heading2"/>
      </w:pPr>
      <w:r>
        <w:t>Clause 1 - Scope</w:t>
      </w:r>
    </w:p>
    <w:p>
      <w:r>
        <w:t>This policy governs the use of the handheld device issued to delivery staff for tracking items, recording deliveries and attempted deliveries, and communicating with the delivery office.</w:t>
      </w:r>
    </w:p>
    <w:p>
      <w:pPr>
        <w:pStyle w:val="Heading2"/>
      </w:pPr>
      <w:r>
        <w:t>Clause 2 - Issue and safekeeping</w:t>
      </w:r>
    </w:p>
    <w:p>
      <w:r>
        <w:t>The device is issued at the start of each shift and returned at the end of the shift. The worker is responsible for keeping it safe and reports faults, loss and theft to the delivery office manager without delay.</w:t>
      </w:r>
    </w:p>
    <w:p>
      <w:pPr>
        <w:pStyle w:val="Heading2"/>
      </w:pPr>
      <w:r>
        <w:t>Clause 3 - Device functions</w:t>
      </w:r>
    </w:p>
    <w:p>
      <w:r>
        <w:t>The device records the outcome of each delivery, the time and the geographical location detected when the delivery is recorded. During the shift the device also records the location every five minutes, for the purposes of worker safety and route optimisation.</w:t>
      </w:r>
    </w:p>
    <w:p>
      <w:pPr>
        <w:pStyle w:val="Heading2"/>
      </w:pPr>
      <w:r>
        <w:t>Clause 4 - Allocation of rounds</w:t>
      </w:r>
    </w:p>
    <w:p>
      <w:r>
        <w:t>From 1 March 2027 the daily make-up of delivery rounds will be determined by the dynamic zone allocation system, on the basis of volumes, recorded performance and the average delivery times of each worker.</w:t>
      </w:r>
    </w:p>
    <w:p>
      <w:pPr>
        <w:pStyle w:val="Heading2"/>
      </w:pPr>
      <w:r>
        <w:t>Clause 5 - Use of data</w:t>
      </w:r>
    </w:p>
    <w:p>
      <w:r>
        <w:t>The data collected by the device may be used by the Company for any purpose connected with the management of the employment relationship, including performance assessment and the start of disciplinary proceedings.</w:t>
      </w:r>
    </w:p>
    <w:p>
      <w:pPr>
        <w:pStyle w:val="Heading2"/>
      </w:pPr>
      <w:r>
        <w:t>Clause 6 - Retention</w:t>
      </w:r>
    </w:p>
    <w:p>
      <w:r>
        <w:t>Data is kept for twenty-four months from collection.</w:t>
      </w:r>
    </w:p>
    <w:p>
      <w:pPr>
        <w:pStyle w:val="Heading2"/>
      </w:pPr>
      <w:r>
        <w:t>Clause 7 - Proper use and personal use</w:t>
      </w:r>
    </w:p>
    <w:p>
      <w:r>
        <w:t>The device may not be used for personal purposes. Installing unauthorised applications and changing the device settings are not permitted.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