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FICTIONAL DOCUMENT FOR PRACTICE - no reference to real people, companies or records</w:t>
      </w:r>
    </w:p>
    <w:p>
      <w:pPr>
        <w:pStyle w:val="Heading1"/>
      </w:pPr>
      <w:r>
        <w:t>Local agreement on hybrid working - 2025 version</w:t>
      </w:r>
    </w:p>
    <w:p>
      <w:pPr>
        <w:pStyle w:val="Heading2"/>
      </w:pPr>
      <w:r>
        <w:t>Clause 1 - Scope</w:t>
      </w:r>
    </w:p>
    <w:p>
      <w:r>
        <w:t>Hybrid working applies to staff in the operations support and administrative functions of the Central Region.</w:t>
      </w:r>
    </w:p>
    <w:p>
      <w:pPr>
        <w:pStyle w:val="Heading2"/>
      </w:pPr>
      <w:r>
        <w:t>Clause 2 - Days</w:t>
      </w:r>
    </w:p>
    <w:p>
      <w:r>
        <w:t>The worker may work remotely for up to ten days a month, agreed with their manager at least five days in advance.</w:t>
      </w:r>
    </w:p>
    <w:p>
      <w:pPr>
        <w:pStyle w:val="Heading2"/>
      </w:pPr>
      <w:r>
        <w:t>Clause 3 - Access criteria</w:t>
      </w:r>
    </w:p>
    <w:p>
      <w:r>
        <w:t>Where requests exceed the places available, the priority criteria are set by agreement with the recognised trade unions and take account of caring responsibilities and distance from the workplace.</w:t>
      </w:r>
    </w:p>
    <w:p>
      <w:pPr>
        <w:pStyle w:val="Heading2"/>
      </w:pPr>
      <w:r>
        <w:t>Clause 4 - Right to disconnect</w:t>
      </w:r>
    </w:p>
    <w:p>
      <w:r>
        <w:t>The right to disconnect is guaranteed from 7pm to 8am and on bank holidays.</w:t>
      </w:r>
    </w:p>
    <w:p>
      <w:pPr>
        <w:pStyle w:val="Heading2"/>
      </w:pPr>
      <w:r>
        <w:t>Clause 5 - Meal allowance</w:t>
      </w:r>
    </w:p>
    <w:p>
      <w:r>
        <w:t>On remote working days the worker receives the meal allowance at the same rate as for days worked on site.</w:t>
      </w:r>
    </w:p>
    <w:p>
      <w:pPr>
        <w:pStyle w:val="Heading2"/>
      </w:pPr>
      <w:r>
        <w:t>Clause 6 - Review</w:t>
      </w:r>
    </w:p>
    <w:p>
      <w:r>
        <w:t>The parties meet every six months to review how the agreement is working.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